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gridCol w:w="1"/>
        <w:gridCol w:w="1"/>
        <w:gridCol w:w="1"/>
        <w:gridCol w:w="1"/>
        <w:gridCol w:w="1"/>
        <w:gridCol w:w="1"/>
        <w:gridCol w:w="1"/>
        <w:gridCol w:w="1"/>
        <w:gridCol w:w="1"/>
        <w:tblGridChange w:id="0">
          <w:tblGrid>
            <w:gridCol w:w="9360"/>
            <w:gridCol w:w="1"/>
            <w:gridCol w:w="1"/>
            <w:gridCol w:w="1"/>
            <w:gridCol w:w="1"/>
            <w:gridCol w:w="1"/>
            <w:gridCol w:w="1"/>
            <w:gridCol w:w="1"/>
            <w:gridCol w:w="1"/>
            <w:gridCol w:w="1"/>
          </w:tblGrid>
        </w:tblGridChange>
      </w:tblGrid>
      <w:tr>
        <w:trPr>
          <w:cantSplit w:val="0"/>
          <w:trHeight w:val="3435" w:hRule="atLeast"/>
          <w:tblHeader w:val="0"/>
        </w:trPr>
        <w:tc>
          <w:tcPr>
            <w:gridSpan w:val="10"/>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02">
            <w:pPr>
              <w:spacing w:after="240" w:line="275.9999942779541" w:lineRule="auto"/>
              <w:rPr>
                <w:color w:val="1b1c1d"/>
                <w:sz w:val="20"/>
                <w:szCs w:val="20"/>
              </w:rPr>
            </w:pPr>
            <w:r w:rsidDel="00000000" w:rsidR="00000000" w:rsidRPr="00000000">
              <w:rPr>
                <w:color w:val="1b1c1d"/>
                <w:sz w:val="20"/>
                <w:szCs w:val="20"/>
                <w:rtl w:val="0"/>
              </w:rPr>
              <w:t xml:space="preserve">Dear Gemini, Kindly please discuss the correlation between a strong sense of civic duty and forming a Public Benefit Organisation ( PBO ) within South Africa as a South African citizen but with the goal of providing three core cross-border, international, multi-national, global societal benefits in pursuit of facilitating the streamlining and measured social benefit efficiencies of multiple CSI activities across numerous corporate, business and self-employed professional entities. The three core objectives being: 1) To establish and provide a global business CSR measurement framework that has real value for the public as the framework has had an extensive and ongoing awareness, communication and advertising strategy to ensure that it is understood and meaningful to potential consumers, customers and clients. 2) A CSI measurement framework is facilitated to all corporate, business and self-employed participants with education, training and support during adoption and setup for the efficient management of effective measurement throughout the lifecycle of strategic alignment, practical "prior / in-progress/ and outcome measurement with practical mile-posted evaluation points for further advanced refinement and/or required revision of the initiative. 3) Achieving the global adoption of a CSI uplifting revision to accepted international corporate and business accounting measurement of "Goodwill" on the balance sheet that would create a beneficial incentive for increased CRI alignment and advancement. This would require a deep understanding of international legal and accounting practice rules and regulations for the effective advocacy of globally accepted modifications to the relationship between CSR/CSI and the permitted Goodwill definition and calculation on publicly traded companies as well as the books of private businesses and self employed independents. Explore this request as if you were a highly qualified academic with vast practical experience inclusive of high profile international leadership roles that also required extensive motivational public speaking to both fellow colleagues and the larger public. Wherever possible please provide the references to the documents, articles and other media with the provision of active links that informed your insights and became the core reference material that aided your final delivery.</w:t>
            </w:r>
          </w:p>
        </w:tc>
      </w:tr>
    </w:tbl>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profound inquiry that touches upon the intersection of </w:t>
      </w:r>
      <w:r w:rsidDel="00000000" w:rsidR="00000000" w:rsidRPr="00000000">
        <w:rPr>
          <w:rFonts w:ascii="Google Sans Text" w:cs="Google Sans Text" w:eastAsia="Google Sans Text" w:hAnsi="Google Sans Text"/>
          <w:b w:val="1"/>
          <w:bCs w:val="1"/>
          <w:color w:val="1b1c1d"/>
          <w:rtl w:val="0"/>
        </w:rPr>
        <w:t xml:space="preserve">civic engagement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non-profit establishment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international Corporate Social Responsibility (CSR)/Corporate Social Investment (CSI) standardization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global financial accounting reform</w:t>
      </w:r>
      <w:r w:rsidDel="00000000" w:rsidR="00000000" w:rsidRPr="00000000">
        <w:rPr>
          <w:rFonts w:ascii="Google Sans Text" w:cs="Google Sans Text" w:eastAsia="Google Sans Text" w:hAnsi="Google Sans Text"/>
          <w:color w:val="1b1c1d"/>
          <w:rtl w:val="0"/>
        </w:rPr>
        <w:t xml:space="preserve">. To address this, I will adopt the perspective of an academic with significant practical, international leadership experience, dissecting the correlation and the ambitious objectives outlined.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Correlation Between Civic Duty and Establishing a Cross-Border PBO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bCs w:val="1"/>
          <w:color w:val="1b1c1d"/>
          <w:rtl w:val="0"/>
        </w:rPr>
        <w:t xml:space="preserve">strong sense of civic duty</w:t>
      </w:r>
      <w:r w:rsidDel="00000000" w:rsidR="00000000" w:rsidRPr="00000000">
        <w:rPr>
          <w:rFonts w:ascii="Google Sans Text" w:cs="Google Sans Text" w:eastAsia="Google Sans Text" w:hAnsi="Google Sans Text"/>
          <w:color w:val="1b1c1d"/>
          <w:rtl w:val="0"/>
        </w:rPr>
        <w:t xml:space="preserve"> is intrinsically linked to the decision to establish a Public Benefit Organisation (PBO) in South Africa, even with international objectives.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1. Civic Duty as the Catalyst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South African citizen, establishing a PBO is a formalization of the commitment to public good. While civic duty often manifests through voting or local volunteering, forming a PBO represents the highest level of structured, sustained </w:t>
      </w:r>
      <w:r w:rsidDel="00000000" w:rsidR="00000000" w:rsidRPr="00000000">
        <w:rPr>
          <w:rFonts w:ascii="Google Sans Text" w:cs="Google Sans Text" w:eastAsia="Google Sans Text" w:hAnsi="Google Sans Text"/>
          <w:b w:val="1"/>
          <w:bCs w:val="1"/>
          <w:color w:val="1b1c1d"/>
          <w:rtl w:val="0"/>
        </w:rPr>
        <w:t xml:space="preserve">civic responsibility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Social Contract Fulfillment:</w:t>
      </w:r>
      <w:r w:rsidDel="00000000" w:rsidR="00000000" w:rsidRPr="00000000">
        <w:rPr>
          <w:rFonts w:ascii="Google Sans Text" w:cs="Google Sans Text" w:eastAsia="Google Sans Text" w:hAnsi="Google Sans Text"/>
          <w:color w:val="1b1c1d"/>
          <w:rtl w:val="0"/>
        </w:rPr>
        <w:t xml:space="preserve"> The desire to improve societal conditions, locally or globally, stems from a recognition of one's role within the larger </w:t>
      </w:r>
      <w:r w:rsidDel="00000000" w:rsidR="00000000" w:rsidRPr="00000000">
        <w:rPr>
          <w:rFonts w:ascii="Google Sans Text" w:cs="Google Sans Text" w:eastAsia="Google Sans Text" w:hAnsi="Google Sans Text"/>
          <w:b w:val="1"/>
          <w:bCs w:val="1"/>
          <w:color w:val="1b1c1d"/>
          <w:rtl w:val="0"/>
        </w:rPr>
        <w:t xml:space="preserve">social contract</w:t>
      </w:r>
      <w:r w:rsidDel="00000000" w:rsidR="00000000" w:rsidRPr="00000000">
        <w:rPr>
          <w:rFonts w:ascii="Google Sans Text" w:cs="Google Sans Text" w:eastAsia="Google Sans Text" w:hAnsi="Google Sans Text"/>
          <w:color w:val="1b1c1d"/>
          <w:rtl w:val="0"/>
        </w:rPr>
        <w:t xml:space="preserve">. The PBO structure provides the legal and governance framework to execute this duty in an organized, accountable manner.</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Addressing Systemic Gaps:</w:t>
      </w:r>
      <w:r w:rsidDel="00000000" w:rsidR="00000000" w:rsidRPr="00000000">
        <w:rPr>
          <w:rFonts w:ascii="Google Sans Text" w:cs="Google Sans Text" w:eastAsia="Google Sans Text" w:hAnsi="Google Sans Text"/>
          <w:color w:val="1b1c1d"/>
          <w:rtl w:val="0"/>
        </w:rPr>
        <w:t xml:space="preserve"> The specific goals—streamlining and increasing the efficiency of global CSI/CSR activities—indicate a civic duty that recognizes </w:t>
      </w:r>
      <w:r w:rsidDel="00000000" w:rsidR="00000000" w:rsidRPr="00000000">
        <w:rPr>
          <w:rFonts w:ascii="Google Sans Text" w:cs="Google Sans Text" w:eastAsia="Google Sans Text" w:hAnsi="Google Sans Text"/>
          <w:b w:val="1"/>
          <w:bCs w:val="1"/>
          <w:color w:val="1b1c1d"/>
          <w:rtl w:val="0"/>
        </w:rPr>
        <w:t xml:space="preserve">systemic inefficiencies</w:t>
      </w:r>
      <w:r w:rsidDel="00000000" w:rsidR="00000000" w:rsidRPr="00000000">
        <w:rPr>
          <w:rFonts w:ascii="Google Sans Text" w:cs="Google Sans Text" w:eastAsia="Google Sans Text" w:hAnsi="Google Sans Text"/>
          <w:color w:val="1b1c1d"/>
          <w:rtl w:val="0"/>
        </w:rPr>
        <w:t xml:space="preserve"> in current corporate philanthropy and reporting. This duty extends beyond simple charity; it aims for </w:t>
      </w:r>
      <w:r w:rsidDel="00000000" w:rsidR="00000000" w:rsidRPr="00000000">
        <w:rPr>
          <w:rFonts w:ascii="Google Sans Text" w:cs="Google Sans Text" w:eastAsia="Google Sans Text" w:hAnsi="Google Sans Text"/>
          <w:b w:val="1"/>
          <w:bCs w:val="1"/>
          <w:color w:val="1b1c1d"/>
          <w:rtl w:val="0"/>
        </w:rPr>
        <w:t xml:space="preserve">structural reform</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optimized social benefit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South African Context:</w:t>
      </w:r>
      <w:r w:rsidDel="00000000" w:rsidR="00000000" w:rsidRPr="00000000">
        <w:rPr>
          <w:rFonts w:ascii="Google Sans Text" w:cs="Google Sans Text" w:eastAsia="Google Sans Text" w:hAnsi="Google Sans Text"/>
          <w:color w:val="1b1c1d"/>
          <w:rtl w:val="0"/>
        </w:rPr>
        <w:t xml:space="preserve"> In South Africa, the PBO framework (governed by the </w:t>
      </w:r>
      <w:r w:rsidDel="00000000" w:rsidR="00000000" w:rsidRPr="00000000">
        <w:rPr>
          <w:rFonts w:ascii="Google Sans Text" w:cs="Google Sans Text" w:eastAsia="Google Sans Text" w:hAnsi="Google Sans Text"/>
          <w:b w:val="1"/>
          <w:bCs w:val="1"/>
          <w:color w:val="1b1c1d"/>
          <w:rtl w:val="0"/>
        </w:rPr>
        <w:t xml:space="preserve">Income Tax Act No. 58 of 1962</w:t>
      </w:r>
      <w:r w:rsidDel="00000000" w:rsidR="00000000" w:rsidRPr="00000000">
        <w:rPr>
          <w:rFonts w:ascii="Google Sans Text" w:cs="Google Sans Text" w:eastAsia="Google Sans Text" w:hAnsi="Google Sans Text"/>
          <w:color w:val="1b1c1d"/>
          <w:rtl w:val="0"/>
        </w:rPr>
        <w:t xml:space="preserve">) offers tax benefits and public legitimacy for activities that align with specific public benefit activities. For cross-border work, the PBO acts as a credible, regulated anchor, legitimizing the South African citizen's global outreach and ensuring adherence to robust governance principles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PBO Establishment and the Three Core Cross-Border Objectives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stated objectives are highly ambitious and move the PBO beyond a traditional charity model into that of a </w:t>
      </w:r>
      <w:r w:rsidDel="00000000" w:rsidR="00000000" w:rsidRPr="00000000">
        <w:rPr>
          <w:rFonts w:ascii="Google Sans Text" w:cs="Google Sans Text" w:eastAsia="Google Sans Text" w:hAnsi="Google Sans Text"/>
          <w:b w:val="1"/>
          <w:bCs w:val="1"/>
          <w:color w:val="1b1c1d"/>
          <w:rtl w:val="0"/>
        </w:rPr>
        <w:t xml:space="preserve">global policy and standards body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Objective 1: Establishing a Global, Public-Valued CSR Measurement Framework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objective directly correlates with the belief that transparency and public understanding are essential components of effective corporate citizenship.</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Current CSR reporting often lacks standardization and public resonance, being primarily a B2B or investor relations exercise. The public, the ultimate beneficiary (or victim) of corporate activity, finds these metrics abstract.</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PBO's Role:</w:t>
      </w:r>
      <w:r w:rsidDel="00000000" w:rsidR="00000000" w:rsidRPr="00000000">
        <w:rPr>
          <w:rFonts w:ascii="Google Sans Text" w:cs="Google Sans Text" w:eastAsia="Google Sans Text" w:hAnsi="Google Sans Text"/>
          <w:color w:val="1b1c1d"/>
          <w:rtl w:val="0"/>
        </w:rPr>
        <w:t xml:space="preserve"> The PBO's non-profit, public-benefit mandate grants it </w:t>
      </w:r>
      <w:r w:rsidDel="00000000" w:rsidR="00000000" w:rsidRPr="00000000">
        <w:rPr>
          <w:rFonts w:ascii="Google Sans Text" w:cs="Google Sans Text" w:eastAsia="Google Sans Text" w:hAnsi="Google Sans Text"/>
          <w:b w:val="1"/>
          <w:bCs w:val="1"/>
          <w:color w:val="1b1c1d"/>
          <w:rtl w:val="0"/>
        </w:rPr>
        <w:t xml:space="preserve">moral authority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neutrality</w:t>
      </w:r>
      <w:r w:rsidDel="00000000" w:rsidR="00000000" w:rsidRPr="00000000">
        <w:rPr>
          <w:rFonts w:ascii="Google Sans Text" w:cs="Google Sans Text" w:eastAsia="Google Sans Text" w:hAnsi="Google Sans Text"/>
          <w:color w:val="1b1c1d"/>
          <w:rtl w:val="0"/>
        </w:rPr>
        <w:t xml:space="preserve">. As a non-commercial entity, it is better positioned to advocate for a framework rooted in </w:t>
      </w:r>
      <w:r w:rsidDel="00000000" w:rsidR="00000000" w:rsidRPr="00000000">
        <w:rPr>
          <w:rFonts w:ascii="Google Sans Text" w:cs="Google Sans Text" w:eastAsia="Google Sans Text" w:hAnsi="Google Sans Text"/>
          <w:b w:val="1"/>
          <w:bCs w:val="1"/>
          <w:color w:val="1b1c1d"/>
          <w:rtl w:val="0"/>
        </w:rPr>
        <w:t xml:space="preserve">stakeholder value</w:t>
      </w:r>
      <w:r w:rsidDel="00000000" w:rsidR="00000000" w:rsidRPr="00000000">
        <w:rPr>
          <w:rFonts w:ascii="Google Sans Text" w:cs="Google Sans Text" w:eastAsia="Google Sans Text" w:hAnsi="Google Sans Text"/>
          <w:color w:val="1b1c1d"/>
          <w:rtl w:val="0"/>
        </w:rPr>
        <w:t xml:space="preserve"> rather than solely shareholder returns. The PBO would need to leverage international bodies like the </w:t>
      </w:r>
      <w:r w:rsidDel="00000000" w:rsidR="00000000" w:rsidRPr="00000000">
        <w:rPr>
          <w:rFonts w:ascii="Google Sans Text" w:cs="Google Sans Text" w:eastAsia="Google Sans Text" w:hAnsi="Google Sans Text"/>
          <w:b w:val="1"/>
          <w:bCs w:val="1"/>
          <w:color w:val="1b1c1d"/>
          <w:rtl w:val="0"/>
        </w:rPr>
        <w:t xml:space="preserve">Global Reporting Initiative (GRI)</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bCs w:val="1"/>
          <w:color w:val="1b1c1d"/>
          <w:rtl w:val="0"/>
        </w:rPr>
        <w:t xml:space="preserve">United Nations Sustainable Development Goals (SDGs)</w:t>
      </w:r>
      <w:r w:rsidDel="00000000" w:rsidR="00000000" w:rsidRPr="00000000">
        <w:rPr>
          <w:rFonts w:ascii="Google Sans Text" w:cs="Google Sans Text" w:eastAsia="Google Sans Text" w:hAnsi="Google Sans Text"/>
          <w:color w:val="1b1c1d"/>
          <w:rtl w:val="0"/>
        </w:rPr>
        <w:t xml:space="preserve"> to build a framework that is both rigorous and universally communicable.</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Key Reference Material:</w:t>
      </w:r>
    </w:p>
    <w:p w:rsidR="00000000" w:rsidDel="00000000" w:rsidP="00000000" w:rsidRDefault="00000000" w:rsidRPr="00000000" w14:paraId="0000002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GRI Standards:</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bCs w:val="1"/>
          <w:color w:val="1b1c1d"/>
          <w:rtl w:val="0"/>
        </w:rPr>
        <w:t xml:space="preserve">Global Reporting Initiative Standards</w:t>
      </w:r>
      <w:r w:rsidDel="00000000" w:rsidR="00000000" w:rsidRPr="00000000">
        <w:rPr>
          <w:rFonts w:ascii="Google Sans Text" w:cs="Google Sans Text" w:eastAsia="Google Sans Text" w:hAnsi="Google Sans Text"/>
          <w:color w:val="1b1c1d"/>
          <w:rtl w:val="0"/>
        </w:rPr>
        <w:t xml:space="preserve">) – Provide the foundational structure for sustainability reporting.</w:t>
      </w:r>
    </w:p>
    <w:p w:rsidR="00000000" w:rsidDel="00000000" w:rsidP="00000000" w:rsidRDefault="00000000" w:rsidRPr="00000000" w14:paraId="0000002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UN Global Compact:</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bCs w:val="1"/>
          <w:color w:val="1b1c1d"/>
          <w:rtl w:val="0"/>
        </w:rPr>
        <w:t xml:space="preserve">UN Global Compact Ten Principles</w:t>
      </w:r>
      <w:r w:rsidDel="00000000" w:rsidR="00000000" w:rsidRPr="00000000">
        <w:rPr>
          <w:rFonts w:ascii="Google Sans Text" w:cs="Google Sans Text" w:eastAsia="Google Sans Text" w:hAnsi="Google Sans Text"/>
          <w:color w:val="1b1c1d"/>
          <w:rtl w:val="0"/>
        </w:rPr>
        <w:t xml:space="preserve">) – Essential for aligning the framework with universally accepted ethical business practices.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Objective 2: Facilitating CSI Measurement, Education, and Support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objective focuses on implementation and capacity building, ensuring that the civic duty translates into practical, measurable corporate action.</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Practical Gap:</w:t>
      </w:r>
      <w:r w:rsidDel="00000000" w:rsidR="00000000" w:rsidRPr="00000000">
        <w:rPr>
          <w:rFonts w:ascii="Google Sans Text" w:cs="Google Sans Text" w:eastAsia="Google Sans Text" w:hAnsi="Google Sans Text"/>
          <w:color w:val="1b1c1d"/>
          <w:rtl w:val="0"/>
        </w:rPr>
        <w:t xml:space="preserve"> Many companies, especially Small and Medium Enterprises (SMEs) and self-employed professionals, lack the expertise and resources for strategic CSI/CSR management. Their efforts, while well-intentioned, often lack </w:t>
      </w:r>
      <w:r w:rsidDel="00000000" w:rsidR="00000000" w:rsidRPr="00000000">
        <w:rPr>
          <w:rFonts w:ascii="Google Sans Text" w:cs="Google Sans Text" w:eastAsia="Google Sans Text" w:hAnsi="Google Sans Text"/>
          <w:b w:val="1"/>
          <w:bCs w:val="1"/>
          <w:color w:val="1b1c1d"/>
          <w:rtl w:val="0"/>
        </w:rPr>
        <w:t xml:space="preserve">rigor, strategic alignment</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impact measurement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PBO's Intervention:</w:t>
      </w:r>
      <w:r w:rsidDel="00000000" w:rsidR="00000000" w:rsidRPr="00000000">
        <w:rPr>
          <w:rFonts w:ascii="Google Sans Text" w:cs="Google Sans Text" w:eastAsia="Google Sans Text" w:hAnsi="Google Sans Text"/>
          <w:color w:val="1b1c1d"/>
          <w:rtl w:val="0"/>
        </w:rPr>
        <w:t xml:space="preserve"> The PBO acts as a </w:t>
      </w:r>
      <w:r w:rsidDel="00000000" w:rsidR="00000000" w:rsidRPr="00000000">
        <w:rPr>
          <w:rFonts w:ascii="Google Sans Text" w:cs="Google Sans Text" w:eastAsia="Google Sans Text" w:hAnsi="Google Sans Text"/>
          <w:b w:val="1"/>
          <w:bCs w:val="1"/>
          <w:color w:val="1b1c1d"/>
          <w:rtl w:val="0"/>
        </w:rPr>
        <w:t xml:space="preserve">knowledge hub</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implementing partner</w:t>
      </w:r>
      <w:r w:rsidDel="00000000" w:rsidR="00000000" w:rsidRPr="00000000">
        <w:rPr>
          <w:rFonts w:ascii="Google Sans Text" w:cs="Google Sans Text" w:eastAsia="Google Sans Text" w:hAnsi="Google Sans Text"/>
          <w:color w:val="1b1c1d"/>
          <w:rtl w:val="0"/>
        </w:rPr>
        <w:t xml:space="preserve">. The delivery of education, training, and a structured management system (prior, in-progress, outcome measurement) transforms passive giving into </w:t>
      </w:r>
      <w:r w:rsidDel="00000000" w:rsidR="00000000" w:rsidRPr="00000000">
        <w:rPr>
          <w:rFonts w:ascii="Google Sans Text" w:cs="Google Sans Text" w:eastAsia="Google Sans Text" w:hAnsi="Google Sans Text"/>
          <w:b w:val="1"/>
          <w:bCs w:val="1"/>
          <w:color w:val="1b1c1d"/>
          <w:rtl w:val="0"/>
        </w:rPr>
        <w:t xml:space="preserve">strategic social investment</w:t>
      </w:r>
      <w:r w:rsidDel="00000000" w:rsidR="00000000" w:rsidRPr="00000000">
        <w:rPr>
          <w:rFonts w:ascii="Google Sans Text" w:cs="Google Sans Text" w:eastAsia="Google Sans Text" w:hAnsi="Google Sans Text"/>
          <w:color w:val="1b1c1d"/>
          <w:rtl w:val="0"/>
        </w:rPr>
        <w:t xml:space="preserve">. This is a critical step in turning 'feel-good' activities into quantifiable social return on investment (SROI).</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Key Reference Material:</w:t>
      </w:r>
    </w:p>
    <w:p w:rsidR="00000000" w:rsidDel="00000000" w:rsidP="00000000" w:rsidRDefault="00000000" w:rsidRPr="00000000" w14:paraId="0000002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SROI Network Methodology:</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bCs w:val="1"/>
          <w:color w:val="1b1c1d"/>
          <w:rtl w:val="0"/>
        </w:rPr>
        <w:t xml:space="preserve">Social Return on Investment Network</w:t>
      </w:r>
      <w:r w:rsidDel="00000000" w:rsidR="00000000" w:rsidRPr="00000000">
        <w:rPr>
          <w:rFonts w:ascii="Google Sans Text" w:cs="Google Sans Text" w:eastAsia="Google Sans Text" w:hAnsi="Google Sans Text"/>
          <w:color w:val="1b1c1d"/>
          <w:rtl w:val="0"/>
        </w:rPr>
        <w:t xml:space="preserve">) – Provides a detailed methodology for measuring social value.</w:t>
      </w:r>
    </w:p>
    <w:p w:rsidR="00000000" w:rsidDel="00000000" w:rsidP="00000000" w:rsidRDefault="00000000" w:rsidRPr="00000000" w14:paraId="0000002E">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ISO 26000 (Guidance on Social Responsibility):</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bCs w:val="1"/>
          <w:color w:val="1b1c1d"/>
          <w:rtl w:val="0"/>
        </w:rPr>
        <w:t xml:space="preserve">ISO 26000</w:t>
      </w:r>
      <w:r w:rsidDel="00000000" w:rsidR="00000000" w:rsidRPr="00000000">
        <w:rPr>
          <w:rFonts w:ascii="Google Sans Text" w:cs="Google Sans Text" w:eastAsia="Google Sans Text" w:hAnsi="Google Sans Text"/>
          <w:color w:val="1b1c1d"/>
          <w:rtl w:val="0"/>
        </w:rPr>
        <w:t xml:space="preserve">) – Offers international guidance on integrating social responsibility throughout an organisation.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Objective 3: Advocating for CSI-Uplifting Revision of "Goodwill" Accounting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radical and challenging objective, requiring deep engagement with international financial governance bodies. It represents the ultimate attempt to codify the PBO's civic duty into the global economic structure.</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Under current major accounting standards (e.g., </w:t>
      </w:r>
      <w:r w:rsidDel="00000000" w:rsidR="00000000" w:rsidRPr="00000000">
        <w:rPr>
          <w:rFonts w:ascii="Google Sans Text" w:cs="Google Sans Text" w:eastAsia="Google Sans Text" w:hAnsi="Google Sans Text"/>
          <w:b w:val="1"/>
          <w:bCs w:val="1"/>
          <w:color w:val="1b1c1d"/>
          <w:rtl w:val="0"/>
        </w:rPr>
        <w:t xml:space="preserve">IFRS - International Financial Reporting Standards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US GAAP</w:t>
      </w:r>
      <w:r w:rsidDel="00000000" w:rsidR="00000000" w:rsidRPr="00000000">
        <w:rPr>
          <w:rFonts w:ascii="Google Sans Text" w:cs="Google Sans Text" w:eastAsia="Google Sans Text" w:hAnsi="Google Sans Text"/>
          <w:color w:val="1b1c1d"/>
          <w:rtl w:val="0"/>
        </w:rPr>
        <w:t xml:space="preserve">), "Goodwill" is an intangible asset typically arising from an acquisition (the premium paid over the fair value of net identifiable assets). It is highly focused on </w:t>
      </w:r>
      <w:r w:rsidDel="00000000" w:rsidR="00000000" w:rsidRPr="00000000">
        <w:rPr>
          <w:rFonts w:ascii="Google Sans Text" w:cs="Google Sans Text" w:eastAsia="Google Sans Text" w:hAnsi="Google Sans Text"/>
          <w:b w:val="1"/>
          <w:bCs w:val="1"/>
          <w:color w:val="1b1c1d"/>
          <w:rtl w:val="0"/>
        </w:rPr>
        <w:t xml:space="preserve">future economic benefit to the acquirer</w:t>
      </w:r>
      <w:r w:rsidDel="00000000" w:rsidR="00000000" w:rsidRPr="00000000">
        <w:rPr>
          <w:rFonts w:ascii="Google Sans Text" w:cs="Google Sans Text" w:eastAsia="Google Sans Text" w:hAnsi="Google Sans Text"/>
          <w:color w:val="1b1c1d"/>
          <w:rtl w:val="0"/>
        </w:rPr>
        <w:t xml:space="preserve">. This definition does not meaningfully accommodate the societal value generated by robust, verifiable CSI/CSR activity, which is often treated as an expense, a reduction of profit.</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Proposed Reform:</w:t>
      </w:r>
      <w:r w:rsidDel="00000000" w:rsidR="00000000" w:rsidRPr="00000000">
        <w:rPr>
          <w:rFonts w:ascii="Google Sans Text" w:cs="Google Sans Text" w:eastAsia="Google Sans Text" w:hAnsi="Google Sans Text"/>
          <w:color w:val="1b1c1d"/>
          <w:rtl w:val="0"/>
        </w:rPr>
        <w:t xml:space="preserve"> The PBO seeks a revision that would allow demonstrable, independently verified, and globally-framework-aligned CSI/CSR investments to either (a) be capitalized in a revised "Societal Goodwill" asset category, or (b) be permitted to favorably influence the calculation of traditional accounting Goodwill, thereby creating a </w:t>
      </w:r>
      <w:r w:rsidDel="00000000" w:rsidR="00000000" w:rsidRPr="00000000">
        <w:rPr>
          <w:rFonts w:ascii="Google Sans Text" w:cs="Google Sans Text" w:eastAsia="Google Sans Text" w:hAnsi="Google Sans Text"/>
          <w:b w:val="1"/>
          <w:bCs w:val="1"/>
          <w:color w:val="1b1c1d"/>
          <w:rtl w:val="0"/>
        </w:rPr>
        <w:t xml:space="preserve">direct, measurable financial incentive</w:t>
      </w:r>
      <w:r w:rsidDel="00000000" w:rsidR="00000000" w:rsidRPr="00000000">
        <w:rPr>
          <w:rFonts w:ascii="Google Sans Text" w:cs="Google Sans Text" w:eastAsia="Google Sans Text" w:hAnsi="Google Sans Text"/>
          <w:color w:val="1b1c1d"/>
          <w:rtl w:val="0"/>
        </w:rPr>
        <w:t xml:space="preserve"> for corporate citizenship.</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Advocacy Pathway:</w:t>
      </w:r>
      <w:r w:rsidDel="00000000" w:rsidR="00000000" w:rsidRPr="00000000">
        <w:rPr>
          <w:rFonts w:ascii="Google Sans Text" w:cs="Google Sans Text" w:eastAsia="Google Sans Text" w:hAnsi="Google Sans Text"/>
          <w:color w:val="1b1c1d"/>
          <w:rtl w:val="0"/>
        </w:rPr>
        <w:t xml:space="preserve"> This requires advocacy with powerful standard-setters:</w:t>
      </w:r>
    </w:p>
    <w:p w:rsidR="00000000" w:rsidDel="00000000" w:rsidP="00000000" w:rsidRDefault="00000000" w:rsidRPr="00000000" w14:paraId="0000003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International Accounting Standards Board (IASB) for IFRS.</w:t>
      </w:r>
    </w:p>
    <w:p w:rsidR="00000000" w:rsidDel="00000000" w:rsidP="00000000" w:rsidRDefault="00000000" w:rsidRPr="00000000" w14:paraId="0000003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Financial Accounting Standards Board (FASB) for US GAAP.</w:t>
      </w:r>
    </w:p>
    <w:p w:rsidR="00000000" w:rsidDel="00000000" w:rsidP="00000000" w:rsidRDefault="00000000" w:rsidRPr="00000000" w14:paraId="0000003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PBO's non-profit status is crucial here; it is advocating for systemic good, not self-interest. This effort demands </w:t>
      </w:r>
      <w:r w:rsidDel="00000000" w:rsidR="00000000" w:rsidRPr="00000000">
        <w:rPr>
          <w:rFonts w:ascii="Google Sans Text" w:cs="Google Sans Text" w:eastAsia="Google Sans Text" w:hAnsi="Google Sans Text"/>
          <w:b w:val="1"/>
          <w:bCs w:val="1"/>
          <w:color w:val="1b1c1d"/>
          <w:rtl w:val="0"/>
        </w:rPr>
        <w:t xml:space="preserve">expertise in international law, finance, and sustained global diplomacy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Key Reference Material:</w:t>
      </w:r>
    </w:p>
    <w:p w:rsidR="00000000" w:rsidDel="00000000" w:rsidP="00000000" w:rsidRDefault="00000000" w:rsidRPr="00000000" w14:paraId="0000003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IFRS 3 (Business Combinations) and IAS 38 (Intangible Assets):</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bCs w:val="1"/>
          <w:color w:val="1b1c1d"/>
          <w:rtl w:val="0"/>
        </w:rPr>
        <w:t xml:space="preserve">IFRS 3 Goodwill</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IAS 38</w:t>
      </w:r>
      <w:r w:rsidDel="00000000" w:rsidR="00000000" w:rsidRPr="00000000">
        <w:rPr>
          <w:rFonts w:ascii="Google Sans Text" w:cs="Google Sans Text" w:eastAsia="Google Sans Text" w:hAnsi="Google Sans Text"/>
          <w:color w:val="1b1c1d"/>
          <w:rtl w:val="0"/>
        </w:rPr>
        <w:t xml:space="preserve">) – The current rules governing Goodwill and intangible assets.</w:t>
      </w:r>
    </w:p>
    <w:p w:rsidR="00000000" w:rsidDel="00000000" w:rsidP="00000000" w:rsidRDefault="00000000" w:rsidRPr="00000000" w14:paraId="0000003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Integrated Reporting Framework (IIRC):</w:t>
      </w:r>
      <w:r w:rsidDel="00000000" w:rsidR="00000000" w:rsidRPr="00000000">
        <w:rPr>
          <w:rFonts w:ascii="Google Sans Text" w:cs="Google Sans Text" w:eastAsia="Google Sans Text" w:hAnsi="Google Sans Text"/>
          <w:color w:val="1b1c1d"/>
          <w:rtl w:val="0"/>
        </w:rPr>
        <w:t xml:space="preserve"> (Search: </w:t>
      </w:r>
      <w:r w:rsidDel="00000000" w:rsidR="00000000" w:rsidRPr="00000000">
        <w:rPr>
          <w:rFonts w:ascii="Google Sans Text" w:cs="Google Sans Text" w:eastAsia="Google Sans Text" w:hAnsi="Google Sans Text"/>
          <w:b w:val="1"/>
          <w:bCs w:val="1"/>
          <w:color w:val="1b1c1d"/>
          <w:rtl w:val="0"/>
        </w:rPr>
        <w:t xml:space="preserve">Integrated Reporting Framework</w:t>
      </w:r>
      <w:r w:rsidDel="00000000" w:rsidR="00000000" w:rsidRPr="00000000">
        <w:rPr>
          <w:rFonts w:ascii="Google Sans Text" w:cs="Google Sans Text" w:eastAsia="Google Sans Text" w:hAnsi="Google Sans Text"/>
          <w:color w:val="1b1c1d"/>
          <w:rtl w:val="0"/>
        </w:rPr>
        <w:t xml:space="preserve">) – Relevant as it attempts to show the connectivity between financial and non-financial performance, providing a conceptual stepping stone for this reform.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and Motivational Imperative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journey from a South African citizen's </w:t>
      </w:r>
      <w:r w:rsidDel="00000000" w:rsidR="00000000" w:rsidRPr="00000000">
        <w:rPr>
          <w:rFonts w:ascii="Google Sans Text" w:cs="Google Sans Text" w:eastAsia="Google Sans Text" w:hAnsi="Google Sans Text"/>
          <w:b w:val="1"/>
          <w:bCs w:val="1"/>
          <w:color w:val="1b1c1d"/>
          <w:rtl w:val="0"/>
        </w:rPr>
        <w:t xml:space="preserve">strong sense of civic duty</w:t>
      </w:r>
      <w:r w:rsidDel="00000000" w:rsidR="00000000" w:rsidRPr="00000000">
        <w:rPr>
          <w:rFonts w:ascii="Google Sans Text" w:cs="Google Sans Text" w:eastAsia="Google Sans Text" w:hAnsi="Google Sans Text"/>
          <w:color w:val="1b1c1d"/>
          <w:rtl w:val="0"/>
        </w:rPr>
        <w:t xml:space="preserve"> to the creation of a cross-border PBO with these specific aims is one of </w:t>
      </w:r>
      <w:r w:rsidDel="00000000" w:rsidR="00000000" w:rsidRPr="00000000">
        <w:rPr>
          <w:rFonts w:ascii="Google Sans Text" w:cs="Google Sans Text" w:eastAsia="Google Sans Text" w:hAnsi="Google Sans Text"/>
          <w:b w:val="1"/>
          <w:bCs w:val="1"/>
          <w:color w:val="1b1c1d"/>
          <w:rtl w:val="0"/>
        </w:rPr>
        <w:t xml:space="preserve">principled escalation</w:t>
      </w:r>
      <w:r w:rsidDel="00000000" w:rsidR="00000000" w:rsidRPr="00000000">
        <w:rPr>
          <w:rFonts w:ascii="Google Sans Text" w:cs="Google Sans Text" w:eastAsia="Google Sans Text" w:hAnsi="Google Sans Text"/>
          <w:color w:val="1b1c1d"/>
          <w:rtl w:val="0"/>
        </w:rPr>
        <w:t xml:space="preserve">. It moves from a desire to do good to a commitment to </w:t>
      </w:r>
      <w:r w:rsidDel="00000000" w:rsidR="00000000" w:rsidRPr="00000000">
        <w:rPr>
          <w:rFonts w:ascii="Google Sans Text" w:cs="Google Sans Text" w:eastAsia="Google Sans Text" w:hAnsi="Google Sans Text"/>
          <w:b w:val="1"/>
          <w:bCs w:val="1"/>
          <w:color w:val="1b1c1d"/>
          <w:rtl w:val="0"/>
        </w:rPr>
        <w:t xml:space="preserve">institutionalizing global good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required </w:t>
      </w:r>
      <w:r w:rsidDel="00000000" w:rsidR="00000000" w:rsidRPr="00000000">
        <w:rPr>
          <w:rFonts w:ascii="Google Sans Text" w:cs="Google Sans Text" w:eastAsia="Google Sans Text" w:hAnsi="Google Sans Text"/>
          <w:b w:val="1"/>
          <w:bCs w:val="1"/>
          <w:color w:val="1b1c1d"/>
          <w:rtl w:val="0"/>
        </w:rPr>
        <w:t xml:space="preserve">motivational public speaking</w:t>
      </w:r>
      <w:r w:rsidDel="00000000" w:rsidR="00000000" w:rsidRPr="00000000">
        <w:rPr>
          <w:rFonts w:ascii="Google Sans Text" w:cs="Google Sans Text" w:eastAsia="Google Sans Text" w:hAnsi="Google Sans Text"/>
          <w:color w:val="1b1c1d"/>
          <w:rtl w:val="0"/>
        </w:rPr>
        <w:t xml:space="preserve"> would focus on this theme of systemic reform: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 stand at the precipice of a new era of global capitalism. For too long, the 'Goodwill' on our balance sheets has represented only the </w:t>
      </w:r>
      <w:r w:rsidDel="00000000" w:rsidR="00000000" w:rsidRPr="00000000">
        <w:rPr>
          <w:rFonts w:ascii="Google Sans Text" w:cs="Google Sans Text" w:eastAsia="Google Sans Text" w:hAnsi="Google Sans Text"/>
          <w:i w:val="1"/>
          <w:iCs w:val="1"/>
          <w:color w:val="1b1c1d"/>
          <w:rtl w:val="0"/>
        </w:rPr>
        <w:t xml:space="preserve">premium</w:t>
      </w:r>
      <w:r w:rsidDel="00000000" w:rsidR="00000000" w:rsidRPr="00000000">
        <w:rPr>
          <w:rFonts w:ascii="Google Sans Text" w:cs="Google Sans Text" w:eastAsia="Google Sans Text" w:hAnsi="Google Sans Text"/>
          <w:color w:val="1b1c1d"/>
          <w:rtl w:val="0"/>
        </w:rPr>
        <w:t xml:space="preserve"> we pay to acquire assets; it must now be revised to reflect the </w:t>
      </w:r>
      <w:r w:rsidDel="00000000" w:rsidR="00000000" w:rsidRPr="00000000">
        <w:rPr>
          <w:rFonts w:ascii="Google Sans Text" w:cs="Google Sans Text" w:eastAsia="Google Sans Text" w:hAnsi="Google Sans Text"/>
          <w:b w:val="1"/>
          <w:bCs w:val="1"/>
          <w:color w:val="1b1c1d"/>
          <w:rtl w:val="0"/>
        </w:rPr>
        <w:t xml:space="preserve">premium value</w:t>
      </w:r>
      <w:r w:rsidDel="00000000" w:rsidR="00000000" w:rsidRPr="00000000">
        <w:rPr>
          <w:rFonts w:ascii="Google Sans Text" w:cs="Google Sans Text" w:eastAsia="Google Sans Text" w:hAnsi="Google Sans Text"/>
          <w:color w:val="1b1c1d"/>
          <w:rtl w:val="0"/>
        </w:rPr>
        <w:t xml:space="preserve"> we create for society itself. Our PBO is not just an organisation; it is a </w:t>
      </w:r>
      <w:r w:rsidDel="00000000" w:rsidR="00000000" w:rsidRPr="00000000">
        <w:rPr>
          <w:rFonts w:ascii="Google Sans Text" w:cs="Google Sans Text" w:eastAsia="Google Sans Text" w:hAnsi="Google Sans Text"/>
          <w:b w:val="1"/>
          <w:bCs w:val="1"/>
          <w:color w:val="1b1c1d"/>
          <w:rtl w:val="0"/>
        </w:rPr>
        <w:t xml:space="preserve">declaration of shared responsibility</w:t>
      </w:r>
      <w:r w:rsidDel="00000000" w:rsidR="00000000" w:rsidRPr="00000000">
        <w:rPr>
          <w:rFonts w:ascii="Google Sans Text" w:cs="Google Sans Text" w:eastAsia="Google Sans Text" w:hAnsi="Google Sans Text"/>
          <w:color w:val="1b1c1d"/>
          <w:rtl w:val="0"/>
        </w:rPr>
        <w:t xml:space="preserve">. By establishing globally standardized metrics and fighting for the recognition of social capital in our financial ledger, we are effectively 'liberating' corporate accountability, making it a universal tool for human betterment. Join us in this audacious yet necessary endeavor to make </w:t>
      </w:r>
      <w:r w:rsidDel="00000000" w:rsidR="00000000" w:rsidRPr="00000000">
        <w:rPr>
          <w:rFonts w:ascii="Google Sans Text" w:cs="Google Sans Text" w:eastAsia="Google Sans Text" w:hAnsi="Google Sans Text"/>
          <w:b w:val="1"/>
          <w:bCs w:val="1"/>
          <w:color w:val="1b1c1d"/>
          <w:rtl w:val="0"/>
        </w:rPr>
        <w:t xml:space="preserve">doing good</w:t>
      </w:r>
      <w:r w:rsidDel="00000000" w:rsidR="00000000" w:rsidRPr="00000000">
        <w:rPr>
          <w:rFonts w:ascii="Google Sans Text" w:cs="Google Sans Text" w:eastAsia="Google Sans Text" w:hAnsi="Google Sans Text"/>
          <w:color w:val="1b1c1d"/>
          <w:rtl w:val="0"/>
        </w:rPr>
        <w:t xml:space="preserve"> the most profitable and protected asset on every balance sheet, because </w:t>
      </w:r>
      <w:r w:rsidDel="00000000" w:rsidR="00000000" w:rsidRPr="00000000">
        <w:rPr>
          <w:rFonts w:ascii="Google Sans Text" w:cs="Google Sans Text" w:eastAsia="Google Sans Text" w:hAnsi="Google Sans Text"/>
          <w:b w:val="1"/>
          <w:bCs w:val="1"/>
          <w:color w:val="1b1c1d"/>
          <w:rtl w:val="0"/>
        </w:rPr>
        <w:t xml:space="preserve">societal benefit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is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sustainable economic value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hallmarks of La Revue du monde noir was its focus on global liberation for all people, regardless of race, nationality, gender, or class.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—Literary Hub, 22 Oct. 2025</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